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5E" w:rsidRPr="0085215E" w:rsidRDefault="0085215E" w:rsidP="0085215E">
      <w:pPr>
        <w:shd w:val="clear" w:color="auto" w:fill="F8F8F8"/>
        <w:spacing w:line="240" w:lineRule="auto"/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</w:pPr>
      <w:r w:rsidRPr="0085215E">
        <w:rPr>
          <w:rFonts w:ascii="Arial" w:eastAsia="Times New Roman" w:hAnsi="Arial" w:cs="Arial"/>
          <w:b/>
          <w:bCs/>
          <w:caps/>
          <w:color w:val="545454"/>
          <w:sz w:val="31"/>
          <w:szCs w:val="31"/>
          <w:lang w:eastAsia="ru-RU"/>
        </w:rPr>
        <w:t>АНТИТАБАЧНЫЙ ЗАКОН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С 1 июня 2013 года вступил  в силу Федеральный закон Российской Федерации от 23 февраля 2013 г. № 15-ФЗ "Об охране здоровья граждан от воздействия окружающего табачного дыма и последствий потребления табака" (далее — Закон), запрещающий курение в общественных местах, спонсорство и рекламу табака, а также вовлечение детей в употребление табака.</w:t>
      </w:r>
    </w:p>
    <w:p w:rsidR="0085215E" w:rsidRPr="0085215E" w:rsidRDefault="0085215E" w:rsidP="0085215E">
      <w:pPr>
        <w:shd w:val="clear" w:color="auto" w:fill="F8F8F8"/>
        <w:spacing w:after="0" w:line="276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связи с тем, что с 11 мая 2008 года Российская Федерация является стороной Рамочной конвенции Всемирной организации здравоохранения по борьбе против табака, принятие нового закона является выполнением обязательств по борьбе с курением и снижением смертности из-за употребления табака на международном уровне. Естественно, принятие как его еще называют "антитабачного" закона вызвало неоднозначное мнение в обществе, ведь новый закон затрагивает множество интересов, начиная с мощнейшего табачного лобби и заканчивая обычным курильщиком.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С 1 июня 2013 года </w:t>
      </w:r>
      <w:r w:rsidRPr="0085215E">
        <w:rPr>
          <w:rFonts w:ascii="Arial" w:eastAsia="Times New Roman" w:hAnsi="Arial" w:cs="Arial"/>
          <w:b/>
          <w:color w:val="FF0000"/>
          <w:sz w:val="21"/>
          <w:szCs w:val="21"/>
          <w:lang w:eastAsia="ru-RU"/>
        </w:rPr>
        <w:t>запрещено курить в школах</w:t>
      </w: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, вузах, больницах, поликлиниках, санаториях, зданиях органов государственной власти, муниципалитетах, помещениях социальных служб, лифтах и подъездах, самолетах, городском и пригородном транспорте, внутри и ближе 15 метров от входов на вокзалы и аэропорты, станции метро, на спортивных и культурных объектах, рабочих местах и в рабочих зонах, организованных в помещениях, на детских площадках и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пляжах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(ч. 1 ст. 12 Закона).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С 1 июня 2014 года запрет на курение распространится на поезда дальнего следования, суда дальнего плавания, гостиницы, кафе и рестораны, рынки и другие торговые объекты, платформы пригородных электричек (п. 3, 5, 6, 12 ч. 1 ст. 12 Закона).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Полный текст Закона "Об охране здоровья граждан от воздействия окружающего табачного дыма и последствий потребления табака"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 </w:t>
      </w:r>
      <w:r w:rsidRPr="0085215E">
        <w:rPr>
          <w:rFonts w:ascii="Arial" w:eastAsia="Times New Roman" w:hAnsi="Arial" w:cs="Arial"/>
          <w:b/>
          <w:bCs/>
          <w:i/>
          <w:iCs/>
          <w:color w:val="FF0000"/>
          <w:sz w:val="21"/>
          <w:u w:val="single"/>
          <w:lang w:eastAsia="ru-RU"/>
        </w:rPr>
        <w:t>Какие последствия ожидают курильщиков в случае нарушения закона?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Очевидно, что запрет является действенным только тогда, когда подкреплен соответствующими нормами об ответственности за его несоблюдение. В принятом "антитабачном" законе закреплена дисциплинарная, гражданско-правовая и административная ответственность (ст. 23 Закона).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</w:t>
      </w:r>
      <w:r w:rsidRPr="0085215E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"</w:t>
      </w:r>
      <w:r w:rsidRPr="0085215E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Кодекс Российской Федерации об административных правонарушениях</w:t>
      </w:r>
      <w:r w:rsidRPr="0085215E">
        <w:rPr>
          <w:rFonts w:ascii="Arial" w:eastAsia="Times New Roman" w:hAnsi="Arial" w:cs="Arial"/>
          <w:b/>
          <w:bCs/>
          <w:color w:val="545454"/>
          <w:sz w:val="21"/>
          <w:lang w:eastAsia="ru-RU"/>
        </w:rPr>
        <w:t>"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Статья 6.23. Вовлечение несовершеннолетнего в процесс потребления табака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1. Вовлечение несовершеннолетнего в процесс потребления табака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 влечет наложение административного штрафа на граждан в размере от одной тысячи до двух тысяч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2. Те же действия, совершенные родителями или иными законными представителями несовершеннолетнего,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влекут наложение административного штрафа на граждан в размере от двух тысяч до трех тысяч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влечет наложение административного штрафа на граждан в размере от пятисот до одной 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тысячи пятисот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2. Нарушение установленного федеральным законом запрета курения табака на детских площадках 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-в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лечет наложение административного штрафа на граждан в размере от двух тысяч до трех тысяч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контролю за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 3. Неисполнение индивидуальным предпринимателем или юридическим лицом обязанностей по </w:t>
      </w:r>
      <w:proofErr w:type="gramStart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контролю за</w:t>
      </w:r>
      <w:proofErr w:type="gramEnd"/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соблюдением норм законодательства в сфере охраны здоровья граждан от </w:t>
      </w: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lastRenderedPageBreak/>
        <w:t>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деятельности, -</w:t>
      </w:r>
    </w:p>
    <w:p w:rsidR="0085215E" w:rsidRPr="0085215E" w:rsidRDefault="0085215E" w:rsidP="0085215E">
      <w:pPr>
        <w:shd w:val="clear" w:color="auto" w:fill="F8F8F8"/>
        <w:spacing w:after="153" w:line="383" w:lineRule="atLeast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85215E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 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рублей.</w:t>
      </w:r>
    </w:p>
    <w:p w:rsidR="008A1FC5" w:rsidRDefault="008A1FC5"/>
    <w:sectPr w:rsidR="008A1FC5" w:rsidSect="008A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442"/>
    <w:multiLevelType w:val="multilevel"/>
    <w:tmpl w:val="DF5A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215E"/>
    <w:rsid w:val="0085215E"/>
    <w:rsid w:val="008A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resizertitle">
    <w:name w:val="itemtextresizertitle"/>
    <w:basedOn w:val="a0"/>
    <w:rsid w:val="0085215E"/>
  </w:style>
  <w:style w:type="character" w:customStyle="1" w:styleId="apple-converted-space">
    <w:name w:val="apple-converted-space"/>
    <w:basedOn w:val="a0"/>
    <w:rsid w:val="0085215E"/>
  </w:style>
  <w:style w:type="character" w:styleId="a3">
    <w:name w:val="Hyperlink"/>
    <w:basedOn w:val="a0"/>
    <w:uiPriority w:val="99"/>
    <w:semiHidden/>
    <w:unhideWhenUsed/>
    <w:rsid w:val="008521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15E"/>
    <w:rPr>
      <w:b/>
      <w:bCs/>
    </w:rPr>
  </w:style>
  <w:style w:type="character" w:styleId="a6">
    <w:name w:val="Emphasis"/>
    <w:basedOn w:val="a0"/>
    <w:uiPriority w:val="20"/>
    <w:qFormat/>
    <w:rsid w:val="0085215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5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72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2016-01-17T17:15:00Z</dcterms:created>
  <dcterms:modified xsi:type="dcterms:W3CDTF">2016-01-17T17:16:00Z</dcterms:modified>
</cp:coreProperties>
</file>