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7A" w:rsidRPr="0093037A" w:rsidRDefault="0093037A" w:rsidP="0093037A">
      <w:pPr>
        <w:shd w:val="clear" w:color="auto" w:fill="F8F8F8"/>
        <w:spacing w:line="240" w:lineRule="auto"/>
        <w:rPr>
          <w:rFonts w:ascii="Arial" w:eastAsia="Times New Roman" w:hAnsi="Arial" w:cs="Arial"/>
          <w:b/>
          <w:bCs/>
          <w:caps/>
          <w:color w:val="545454"/>
          <w:sz w:val="31"/>
          <w:szCs w:val="31"/>
          <w:lang w:eastAsia="ru-RU"/>
        </w:rPr>
      </w:pPr>
      <w:r w:rsidRPr="0093037A">
        <w:rPr>
          <w:rFonts w:ascii="Arial" w:eastAsia="Times New Roman" w:hAnsi="Arial" w:cs="Arial"/>
          <w:b/>
          <w:bCs/>
          <w:caps/>
          <w:color w:val="545454"/>
          <w:sz w:val="31"/>
          <w:szCs w:val="31"/>
          <w:lang w:eastAsia="ru-RU"/>
        </w:rPr>
        <w:t>СТ. 12 ФЕДЕРАЛЬНОГО ЗАКОНА РФ ОТ 23 ФЕВРАЛЯ 2013 ГОДА N 15-ФЗ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Профилактическое направление.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Для предотвращения воздействия окружающего табачного дыма на здоровье человека в соответствии со ст. 12 Федерального закона РФ от 23 февраля 2013 года N 15-ФЗ запрещается курение табака:</w:t>
      </w:r>
    </w:p>
    <w:p w:rsidR="0093037A" w:rsidRPr="0093037A" w:rsidRDefault="0093037A" w:rsidP="0093037A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2) на территориях и в помещениях, предназначенных для оказания медицинских, реабилитационных и санаторно-курортных услуг;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3) в поездах дальнего следования, на судах, находящихся в дальнем плавании, при оказании услуг по перевозкам пассажиров (</w:t>
      </w:r>
      <w:r w:rsidRPr="0093037A">
        <w:rPr>
          <w:rFonts w:ascii="Arial" w:eastAsia="Times New Roman" w:hAnsi="Arial" w:cs="Arial"/>
          <w:i/>
          <w:iCs/>
          <w:color w:val="545454"/>
          <w:sz w:val="21"/>
          <w:lang w:eastAsia="ru-RU"/>
        </w:rPr>
        <w:t>пункт 3 части 1 статьи 12 вступает в силу с 1 июня 2014 года</w:t>
      </w: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);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4) 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</w:t>
      </w:r>
      <w:r w:rsidRPr="0093037A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93037A">
        <w:rPr>
          <w:rFonts w:ascii="Arial" w:eastAsia="Times New Roman" w:hAnsi="Arial" w:cs="Arial"/>
          <w:i/>
          <w:iCs/>
          <w:color w:val="545454"/>
          <w:sz w:val="21"/>
          <w:lang w:eastAsia="ru-RU"/>
        </w:rPr>
        <w:t>на расстоянии менее чем пятнадцать метров от входов</w:t>
      </w:r>
      <w:r w:rsidRPr="0093037A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</w:t>
      </w:r>
      <w:proofErr w:type="gramEnd"/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</w:t>
      </w:r>
      <w:proofErr w:type="gramStart"/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  <w:proofErr w:type="gramEnd"/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 (</w:t>
      </w:r>
      <w:r w:rsidRPr="0093037A">
        <w:rPr>
          <w:rFonts w:ascii="Arial" w:eastAsia="Times New Roman" w:hAnsi="Arial" w:cs="Arial"/>
          <w:i/>
          <w:iCs/>
          <w:color w:val="545454"/>
          <w:sz w:val="21"/>
          <w:lang w:eastAsia="ru-RU"/>
        </w:rPr>
        <w:t>пункт 5 части 1 статьи 12 вступает в силу с 1 июня 2014 года</w:t>
      </w: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);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6)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 (</w:t>
      </w:r>
      <w:r w:rsidRPr="0093037A">
        <w:rPr>
          <w:rFonts w:ascii="Arial" w:eastAsia="Times New Roman" w:hAnsi="Arial" w:cs="Arial"/>
          <w:i/>
          <w:iCs/>
          <w:color w:val="545454"/>
          <w:sz w:val="21"/>
          <w:lang w:eastAsia="ru-RU"/>
        </w:rPr>
        <w:t>пункт 6 части 1 статьи 12 вступает в силу с 1 июня 2014 года</w:t>
      </w: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)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7) в помещениях социальных служб;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8) в помещениях, занятых органами государственной власти, органами местного самоуправления;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9) на рабочих местах и в рабочих зонах, организованных в помещениях;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10) в лифтах и помещениях общего пользования многоквартирных домов;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>11) на детских площадках и в границах территорий, занятых пляжами;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 (</w:t>
      </w:r>
      <w:r w:rsidRPr="0093037A">
        <w:rPr>
          <w:rFonts w:ascii="Arial" w:eastAsia="Times New Roman" w:hAnsi="Arial" w:cs="Arial"/>
          <w:i/>
          <w:iCs/>
          <w:color w:val="545454"/>
          <w:sz w:val="21"/>
          <w:lang w:eastAsia="ru-RU"/>
        </w:rPr>
        <w:t>пункт 12 части 1 статьи 12 вступает в силу с 1 июня 2014 года</w:t>
      </w: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):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13) на автозаправочных станциях.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Исключения из общего правила о запрете курения на пассажирских судах, находящихся в дальнем плавании, в многоквартирных домах могут быть предусмотрены для специально отведённых для этого мест. Такие места выделяются на основании решения собственника имущества или иного лица, уполномоченного собственником имущества.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На основании решения собственника имущества или иного лица, уполномоченного на то собственником имущества, допускается курение табака: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1) в специально выделенных местах на открытом воздухе или в изолированных помещениях, которые оборудованы системами вентиляции и организованы на судах, находящихся в дальнем плавании, при оказании услуг по перевозкам пассажиров;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2) в специально выделенных местах на открытом воздухе или в изолированных помещениях общего пользования многоквартирных домов, которые оборудованы системами вентиляции.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Требования к выделению и оснащению специальных мест на открытом воздухе для курения табака, к выделению и оборудованию изолированных помещений для курения табака, утверждены приказом № 321 от 31.07.2013 Минздрава России и Минрегионразвития России.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93037A">
        <w:rPr>
          <w:rFonts w:ascii="Arial" w:eastAsia="Times New Roman" w:hAnsi="Arial" w:cs="Arial"/>
          <w:b/>
          <w:bCs/>
          <w:i/>
          <w:iCs/>
          <w:color w:val="545454"/>
          <w:sz w:val="21"/>
          <w:lang w:eastAsia="ru-RU"/>
        </w:rPr>
        <w:t>Специальные места на открытом воздухе для курения табака и изолированные помещения для курения табака выделяются в местах, </w:t>
      </w:r>
      <w:r w:rsidRPr="0093037A">
        <w:rPr>
          <w:rFonts w:ascii="Arial" w:eastAsia="Times New Roman" w:hAnsi="Arial" w:cs="Arial"/>
          <w:b/>
          <w:bCs/>
          <w:i/>
          <w:iCs/>
          <w:color w:val="545454"/>
          <w:sz w:val="21"/>
          <w:u w:val="single"/>
          <w:lang w:eastAsia="ru-RU"/>
        </w:rPr>
        <w:t>которые не являются территориями, помещениями и объектами, где курение табака запрещено</w:t>
      </w: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, и соответствуют гигиеническим нормативам содержания в атмосферном воздухе веществ, выделяемых в процессе потребления табачных изделий, установленным в соответствии с санитарным законодательством Российской Федерации.</w:t>
      </w:r>
      <w:proofErr w:type="gramEnd"/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u w:val="single"/>
          <w:lang w:eastAsia="ru-RU"/>
        </w:rPr>
        <w:t>Специальные места на открытом воздухе для курения табака оснащаются</w:t>
      </w: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: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а) знаком «Место для курения»;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б) пепельницами;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в) искусственным освещением (в темное время суток).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г) информационными материалами о вреде потребления табака и вредном воздействии окружающего табачного дыма;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u w:val="single"/>
          <w:lang w:eastAsia="ru-RU"/>
        </w:rPr>
        <w:t>Изолированные помещения для курения табака оборудуются</w:t>
      </w: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: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 xml:space="preserve">а) дверью или аналогичным устройством, препятствующим проникновению загрязненного воздуха в смежные помещения, с внешней </w:t>
      </w:r>
      <w:proofErr w:type="gramStart"/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стороны</w:t>
      </w:r>
      <w:proofErr w:type="gramEnd"/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которой размещен знак «Место для курения»;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б) пепельницами;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в) искусственным освещением;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г) огнетушителем;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spellStart"/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д</w:t>
      </w:r>
      <w:proofErr w:type="spellEnd"/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) приточно-вытяжной системой вентиляции с механическим  побуждением, обеспечивающей ассимиляцию загрязнений, выделяемых в процессе потребления табачных изделий, а также препятствующей проникновению загрязненного воздуха в смежные помещения;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е) информационными материалами о вреде потребления табака и вредном воздействии окружающего табачного дыма.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За нарушения антитабачного законодательства  Федеральным законом от 21 октября 2013 года N 274-ФЗ «О внесении изменений в Кодекс Российской Федерации об административных правонарушениях и Федеральный закон «О рекламе» установлены штрафные санкции для физических, юридических, должностных лиц и индивидуальных предпринимателей: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tbl>
      <w:tblPr>
        <w:tblW w:w="128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19"/>
        <w:gridCol w:w="1626"/>
        <w:gridCol w:w="1994"/>
        <w:gridCol w:w="1810"/>
        <w:gridCol w:w="2178"/>
        <w:gridCol w:w="1626"/>
      </w:tblGrid>
      <w:tr w:rsidR="0093037A" w:rsidRPr="0093037A" w:rsidTr="0093037A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Виды нарушений федерального антитабачного законодательства</w:t>
            </w:r>
          </w:p>
        </w:tc>
        <w:tc>
          <w:tcPr>
            <w:tcW w:w="7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штрафов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основание</w:t>
            </w:r>
          </w:p>
        </w:tc>
      </w:tr>
      <w:tr w:rsidR="0093037A" w:rsidRPr="0093037A" w:rsidTr="009303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037A" w:rsidRPr="0093037A" w:rsidRDefault="0093037A" w:rsidP="0093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037A" w:rsidRPr="0093037A" w:rsidRDefault="0093037A" w:rsidP="0093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7A" w:rsidRPr="0093037A" w:rsidTr="0093037A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Курение в неположенных местах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500–1500 рублей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6.24 </w:t>
            </w:r>
            <w:proofErr w:type="spellStart"/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</w:p>
        </w:tc>
      </w:tr>
      <w:tr w:rsidR="0093037A" w:rsidRPr="0093037A" w:rsidTr="0093037A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Курение на детских площадках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2000–3000 рублей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6.24 </w:t>
            </w:r>
            <w:proofErr w:type="spellStart"/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</w:p>
        </w:tc>
      </w:tr>
      <w:tr w:rsidR="0093037A" w:rsidRPr="0093037A" w:rsidTr="0093037A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несовершеннолетнего в процесс потребления табака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1 000–2000</w:t>
            </w:r>
          </w:p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6.23 </w:t>
            </w:r>
            <w:proofErr w:type="spellStart"/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</w:p>
        </w:tc>
      </w:tr>
      <w:tr w:rsidR="0093037A" w:rsidRPr="0093037A" w:rsidTr="0093037A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несовершеннолетнего в процесс потребления табака родителями или иными законными представителями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2000–3000 рублей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6.23 </w:t>
            </w:r>
            <w:proofErr w:type="spellStart"/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</w:p>
        </w:tc>
      </w:tr>
      <w:tr w:rsidR="0093037A" w:rsidRPr="0093037A" w:rsidTr="0093037A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табака несовершеннолетним</w:t>
            </w:r>
          </w:p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3000–5000 рублей</w:t>
            </w:r>
          </w:p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100000-150000 рублей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30000–50000 рублей</w:t>
            </w:r>
          </w:p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14.53 </w:t>
            </w:r>
            <w:proofErr w:type="spellStart"/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</w:p>
        </w:tc>
      </w:tr>
      <w:tr w:rsidR="0093037A" w:rsidRPr="0093037A" w:rsidTr="0093037A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Несоблюдение требований к знаку о запрете курения, к выделению и оснащению специальных мест для курения табака либо неисполнение обязанностей по </w:t>
            </w:r>
            <w:proofErr w:type="gramStart"/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соблюдением норм законодательства в сфере охраны здоровья граждан от воздействия окружающего табачного дыма и последствий потребления табака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30000–90000 рублей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10000–30000 рублей</w:t>
            </w:r>
          </w:p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30000–40000 рублей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6.25 </w:t>
            </w:r>
            <w:proofErr w:type="spellStart"/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</w:p>
        </w:tc>
      </w:tr>
      <w:tr w:rsidR="0093037A" w:rsidRPr="0093037A" w:rsidTr="0093037A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Спонсорство табака, стимулирование продажи табака, табачной продукции или табачных изделий и (или) потребления табака либо реклама табака, табачной продукции, табачных изделий или курительных принадлежностей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2000–4000 рублей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80000–600000 рублей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5000–50000 рублей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14.3.1 </w:t>
            </w:r>
            <w:proofErr w:type="spellStart"/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</w:p>
        </w:tc>
      </w:tr>
      <w:tr w:rsidR="0093037A" w:rsidRPr="0093037A" w:rsidTr="0093037A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ограничений и нарушение запретов в сфере торговли табачной продукцией и табачными изделиями (статья 14.53 </w:t>
            </w:r>
            <w:proofErr w:type="spellStart"/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2000–5000 рублей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30000–150000 рублей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5000–50000 рублей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37A" w:rsidRPr="0093037A" w:rsidRDefault="0093037A" w:rsidP="0093037A">
            <w:pPr>
              <w:spacing w:after="153" w:line="3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14.53 </w:t>
            </w:r>
            <w:proofErr w:type="spellStart"/>
            <w:r w:rsidRPr="0093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</w:p>
        </w:tc>
      </w:tr>
    </w:tbl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При выявлении факта совершения административного правонарушения в сфере оборота табачной продукции контролирующие органы вправе привлечь  нарушителя к административной ответственности.</w:t>
      </w:r>
    </w:p>
    <w:p w:rsidR="0093037A" w:rsidRPr="0093037A" w:rsidRDefault="0093037A" w:rsidP="0093037A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Полномочия по составлению протоколов об административных правонарушениях и привлечению к административной ответственности возложены на полицию, должностных лиц органов </w:t>
      </w:r>
      <w:proofErr w:type="spellStart"/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Роспотребнадзора</w:t>
      </w:r>
      <w:proofErr w:type="spellEnd"/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, МЧС, </w:t>
      </w:r>
      <w:proofErr w:type="spellStart"/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Ространснадзора</w:t>
      </w:r>
      <w:proofErr w:type="spellEnd"/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, </w:t>
      </w:r>
      <w:proofErr w:type="spellStart"/>
      <w:r w:rsidRPr="0093037A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Росздравнадзора</w:t>
      </w:r>
      <w:proofErr w:type="spellEnd"/>
    </w:p>
    <w:p w:rsidR="00C61735" w:rsidRDefault="00C61735"/>
    <w:sectPr w:rsidR="00C61735" w:rsidSect="0093037A">
      <w:pgSz w:w="11906" w:h="16838"/>
      <w:pgMar w:top="851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3176C"/>
    <w:multiLevelType w:val="multilevel"/>
    <w:tmpl w:val="7016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037A"/>
    <w:rsid w:val="0093037A"/>
    <w:rsid w:val="00C61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resizertitle">
    <w:name w:val="itemtextresizertitle"/>
    <w:basedOn w:val="a0"/>
    <w:rsid w:val="0093037A"/>
  </w:style>
  <w:style w:type="character" w:customStyle="1" w:styleId="apple-converted-space">
    <w:name w:val="apple-converted-space"/>
    <w:basedOn w:val="a0"/>
    <w:rsid w:val="0093037A"/>
  </w:style>
  <w:style w:type="character" w:styleId="a3">
    <w:name w:val="Hyperlink"/>
    <w:basedOn w:val="a0"/>
    <w:uiPriority w:val="99"/>
    <w:semiHidden/>
    <w:unhideWhenUsed/>
    <w:rsid w:val="0093037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3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3037A"/>
    <w:rPr>
      <w:b/>
      <w:bCs/>
    </w:rPr>
  </w:style>
  <w:style w:type="character" w:styleId="a6">
    <w:name w:val="Emphasis"/>
    <w:basedOn w:val="a0"/>
    <w:uiPriority w:val="20"/>
    <w:qFormat/>
    <w:rsid w:val="0093037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3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09908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6103</Characters>
  <Application>Microsoft Office Word</Application>
  <DocSecurity>0</DocSecurity>
  <Lines>50</Lines>
  <Paragraphs>14</Paragraphs>
  <ScaleCrop>false</ScaleCrop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</dc:creator>
  <cp:keywords/>
  <dc:description/>
  <cp:lastModifiedBy>Муля</cp:lastModifiedBy>
  <cp:revision>3</cp:revision>
  <dcterms:created xsi:type="dcterms:W3CDTF">2016-01-17T17:05:00Z</dcterms:created>
  <dcterms:modified xsi:type="dcterms:W3CDTF">2016-01-17T17:06:00Z</dcterms:modified>
</cp:coreProperties>
</file>